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4E6192" w:rsidRDefault="004E6192" w:rsidP="004E6192">
      <w:pPr>
        <w:rPr>
          <w:rFonts w:ascii="Book Antiqua" w:hAnsi="Book Antiqua"/>
          <w:b/>
          <w:sz w:val="28"/>
          <w:szCs w:val="24"/>
        </w:rPr>
      </w:pPr>
      <w:r w:rsidRPr="004E6192">
        <w:rPr>
          <w:rFonts w:ascii="Book Antiqua" w:hAnsi="Book Antiqua"/>
          <w:b/>
          <w:sz w:val="28"/>
          <w:szCs w:val="24"/>
        </w:rPr>
        <w:t>Schmecken Kölsch und Alt unterschiedlich?</w:t>
      </w:r>
    </w:p>
    <w:p w:rsidR="004E6192" w:rsidRPr="004E6192" w:rsidRDefault="004E6192" w:rsidP="004E6192">
      <w:pPr>
        <w:rPr>
          <w:rFonts w:ascii="Book Antiqua" w:hAnsi="Book Antiqua"/>
          <w:b/>
          <w:sz w:val="28"/>
          <w:szCs w:val="24"/>
        </w:rPr>
      </w:pPr>
    </w:p>
    <w:p w:rsidR="00171D03" w:rsidRDefault="004E6192" w:rsidP="00171D03">
      <w:pPr>
        <w:jc w:val="both"/>
        <w:rPr>
          <w:rFonts w:ascii="Book Antiqua" w:hAnsi="Book Antiqua"/>
          <w:sz w:val="24"/>
          <w:szCs w:val="24"/>
        </w:rPr>
      </w:pPr>
      <w:r w:rsidRPr="004E6192">
        <w:rPr>
          <w:rFonts w:ascii="Book Antiqua" w:hAnsi="Book Antiqua"/>
          <w:sz w:val="24"/>
          <w:szCs w:val="24"/>
        </w:rPr>
        <w:t xml:space="preserve">Der Düsseldorfer Hochschulprofessor Helmut </w:t>
      </w:r>
      <w:r>
        <w:rPr>
          <w:rFonts w:ascii="Book Antiqua" w:hAnsi="Book Antiqua"/>
          <w:sz w:val="24"/>
          <w:szCs w:val="24"/>
        </w:rPr>
        <w:t>Quack hat ein Experiment durchge</w:t>
      </w:r>
      <w:r w:rsidRPr="004E6192">
        <w:rPr>
          <w:rFonts w:ascii="Book Antiqua" w:hAnsi="Book Antiqua"/>
          <w:sz w:val="24"/>
          <w:szCs w:val="24"/>
        </w:rPr>
        <w:t xml:space="preserve">führt, um nachzuweisen, dass sich Kölsch und Alt im Geschmack nicht unterscheiden. Die Zeitschrift </w:t>
      </w:r>
      <w:r w:rsidRPr="0051688A">
        <w:rPr>
          <w:rFonts w:ascii="Book Antiqua" w:hAnsi="Book Antiqua"/>
          <w:sz w:val="24"/>
          <w:szCs w:val="24"/>
        </w:rPr>
        <w:t>bild der wissenschaft</w:t>
      </w:r>
      <w:r w:rsidRPr="004E6192">
        <w:rPr>
          <w:rFonts w:ascii="Book Antiqua" w:hAnsi="Book Antiqua"/>
          <w:sz w:val="24"/>
          <w:szCs w:val="24"/>
        </w:rPr>
        <w:t xml:space="preserve"> hat darüber i</w:t>
      </w:r>
      <w:r>
        <w:rPr>
          <w:rFonts w:ascii="Book Antiqua" w:hAnsi="Book Antiqua"/>
          <w:sz w:val="24"/>
          <w:szCs w:val="24"/>
        </w:rPr>
        <w:t xml:space="preserve">n einer kurzen Notiz </w:t>
      </w:r>
      <w:r w:rsidR="0051688A">
        <w:rPr>
          <w:rFonts w:ascii="Book Antiqua" w:hAnsi="Book Antiqua"/>
          <w:sz w:val="24"/>
          <w:szCs w:val="24"/>
        </w:rPr>
        <w:t xml:space="preserve">(2016, S. 42) </w:t>
      </w:r>
      <w:r>
        <w:rPr>
          <w:rFonts w:ascii="Book Antiqua" w:hAnsi="Book Antiqua"/>
          <w:sz w:val="24"/>
          <w:szCs w:val="24"/>
        </w:rPr>
        <w:t xml:space="preserve">berichtet. </w:t>
      </w:r>
      <w:r w:rsidRPr="004E6192">
        <w:rPr>
          <w:rFonts w:ascii="Book Antiqua" w:hAnsi="Book Antiqua"/>
          <w:sz w:val="24"/>
          <w:szCs w:val="24"/>
        </w:rPr>
        <w:t>Der Forscher hat bei seinem Experiment insgesamt 50 Männer jeweils vier Bierproben beurteilen lassen</w:t>
      </w:r>
      <w:r w:rsidR="00FA70DC">
        <w:rPr>
          <w:rFonts w:ascii="Book Antiqua" w:hAnsi="Book Antiqua"/>
          <w:sz w:val="24"/>
          <w:szCs w:val="24"/>
        </w:rPr>
        <w:t xml:space="preserve">. </w:t>
      </w:r>
      <w:r w:rsidRPr="004E6192">
        <w:rPr>
          <w:rFonts w:ascii="Book Antiqua" w:hAnsi="Book Antiqua"/>
          <w:sz w:val="24"/>
          <w:szCs w:val="24"/>
        </w:rPr>
        <w:t xml:space="preserve">Alle Teilnehmer des Experiments haben von sich im Vorfeld behauptet, die Biere am Geschmack unterscheiden zu können. Die Bierproben hatte einheitlich eine Temperatur von 12°C. Es wurde darauf geachtet, dass die Schaumkrone bei jeder Probe genau 1 cm hoch war. Im Ergebnis zeigte sich, dass in </w:t>
      </w:r>
      <w:r w:rsidR="002D2A91">
        <w:rPr>
          <w:rFonts w:ascii="Book Antiqua" w:hAnsi="Book Antiqua"/>
          <w:sz w:val="24"/>
          <w:szCs w:val="24"/>
        </w:rPr>
        <w:t xml:space="preserve">ca. </w:t>
      </w:r>
      <w:r w:rsidRPr="004E6192">
        <w:rPr>
          <w:rFonts w:ascii="Book Antiqua" w:hAnsi="Book Antiqua"/>
          <w:sz w:val="24"/>
          <w:szCs w:val="24"/>
        </w:rPr>
        <w:t>55</w:t>
      </w:r>
      <w:r>
        <w:rPr>
          <w:rFonts w:ascii="Book Antiqua" w:hAnsi="Book Antiqua"/>
          <w:sz w:val="24"/>
          <w:szCs w:val="24"/>
        </w:rPr>
        <w:t xml:space="preserve"> </w:t>
      </w:r>
      <w:r w:rsidRPr="004E6192">
        <w:rPr>
          <w:rFonts w:ascii="Book Antiqua" w:hAnsi="Book Antiqua"/>
          <w:sz w:val="24"/>
          <w:szCs w:val="24"/>
        </w:rPr>
        <w:t>% der Proben die richtige Biersorte herausgefunden wurde.</w:t>
      </w:r>
      <w:r>
        <w:rPr>
          <w:rFonts w:ascii="Book Antiqua" w:hAnsi="Book Antiqua"/>
          <w:sz w:val="24"/>
          <w:szCs w:val="24"/>
        </w:rPr>
        <w:t xml:space="preserve"> </w:t>
      </w:r>
      <w:r w:rsidRPr="004E6192">
        <w:rPr>
          <w:rFonts w:ascii="Book Antiqua" w:hAnsi="Book Antiqua"/>
          <w:sz w:val="24"/>
          <w:szCs w:val="24"/>
        </w:rPr>
        <w:t>Der Professor wird zitiert mit der Aussage „Nur zu 55% wird das Bier richtig erkannt, was auf Zufalls- bzw. Ratenniveau liegt.“</w:t>
      </w:r>
      <w:r w:rsidR="00171D03">
        <w:rPr>
          <w:rFonts w:ascii="Book Antiqua" w:hAnsi="Book Antiqua"/>
          <w:sz w:val="24"/>
          <w:szCs w:val="24"/>
        </w:rPr>
        <w:t xml:space="preserve"> (Quack, 2017, S.</w:t>
      </w:r>
      <w:r w:rsidR="0051688A">
        <w:rPr>
          <w:rFonts w:ascii="Book Antiqua" w:hAnsi="Book Antiqua"/>
          <w:sz w:val="24"/>
          <w:szCs w:val="24"/>
        </w:rPr>
        <w:t xml:space="preserve"> </w:t>
      </w:r>
      <w:r w:rsidR="00171D03">
        <w:rPr>
          <w:rFonts w:ascii="Book Antiqua" w:hAnsi="Book Antiqua"/>
          <w:sz w:val="24"/>
          <w:szCs w:val="24"/>
        </w:rPr>
        <w:t>1)</w:t>
      </w:r>
    </w:p>
    <w:p w:rsidR="00171D03" w:rsidRDefault="00171D03" w:rsidP="000A5D2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E6192" w:rsidRPr="004E6192" w:rsidRDefault="00497B19" w:rsidP="00A23E8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Mögliche Aufgabenstellungen</w:t>
      </w:r>
      <w:r w:rsidR="004E6192" w:rsidRPr="004E6192">
        <w:rPr>
          <w:rFonts w:ascii="Book Antiqua" w:hAnsi="Book Antiqua"/>
          <w:b/>
          <w:sz w:val="24"/>
          <w:szCs w:val="24"/>
        </w:rPr>
        <w:t>:</w:t>
      </w:r>
    </w:p>
    <w:p w:rsidR="004E6192" w:rsidRDefault="004E6192" w:rsidP="00A23E86">
      <w:pPr>
        <w:jc w:val="both"/>
        <w:rPr>
          <w:rFonts w:ascii="Book Antiqua" w:hAnsi="Book Antiqua"/>
          <w:sz w:val="24"/>
          <w:szCs w:val="24"/>
        </w:rPr>
      </w:pPr>
    </w:p>
    <w:p w:rsidR="00922B8F" w:rsidRDefault="00922B8F" w:rsidP="00BB3AD6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51688A">
        <w:rPr>
          <w:rFonts w:ascii="Book Antiqua" w:hAnsi="Book Antiqua"/>
          <w:b/>
          <w:sz w:val="24"/>
          <w:szCs w:val="24"/>
        </w:rPr>
        <w:t>Berechne</w:t>
      </w:r>
      <w:r w:rsidRPr="0051688A">
        <w:rPr>
          <w:rFonts w:ascii="Book Antiqua" w:hAnsi="Book Antiqua"/>
          <w:sz w:val="24"/>
          <w:szCs w:val="24"/>
        </w:rPr>
        <w:t xml:space="preserve"> die Wahrscheinlichkeit dafür, dass mindestens</w:t>
      </w:r>
      <w:r w:rsidR="004E6192" w:rsidRPr="0051688A">
        <w:rPr>
          <w:rFonts w:ascii="Book Antiqua" w:hAnsi="Book Antiqua"/>
          <w:sz w:val="24"/>
          <w:szCs w:val="24"/>
        </w:rPr>
        <w:t xml:space="preserve"> </w:t>
      </w:r>
      <w:r w:rsidRPr="0051688A">
        <w:rPr>
          <w:rFonts w:ascii="Book Antiqua" w:hAnsi="Book Antiqua"/>
          <w:sz w:val="24"/>
          <w:szCs w:val="24"/>
        </w:rPr>
        <w:t xml:space="preserve">55% </w:t>
      </w:r>
      <w:r w:rsidR="00DA2832" w:rsidRPr="0051688A">
        <w:rPr>
          <w:rFonts w:ascii="Book Antiqua" w:hAnsi="Book Antiqua"/>
          <w:sz w:val="24"/>
          <w:szCs w:val="24"/>
        </w:rPr>
        <w:t>[höchstens 50%</w:t>
      </w:r>
      <w:r w:rsidR="00EA388E" w:rsidRPr="0051688A">
        <w:rPr>
          <w:rFonts w:ascii="Book Antiqua" w:hAnsi="Book Antiqua"/>
          <w:sz w:val="24"/>
          <w:szCs w:val="24"/>
        </w:rPr>
        <w:t xml:space="preserve">; </w:t>
      </w:r>
      <w:r w:rsidR="00586370">
        <w:rPr>
          <w:rFonts w:ascii="Book Antiqua" w:hAnsi="Book Antiqua"/>
          <w:sz w:val="24"/>
          <w:szCs w:val="24"/>
        </w:rPr>
        <w:t>höchstens</w:t>
      </w:r>
      <w:r w:rsidR="00EA388E" w:rsidRPr="0051688A">
        <w:rPr>
          <w:rFonts w:ascii="Book Antiqua" w:hAnsi="Book Antiqua"/>
          <w:sz w:val="24"/>
          <w:szCs w:val="24"/>
        </w:rPr>
        <w:t xml:space="preserve"> 22</w:t>
      </w:r>
      <w:r w:rsidR="00863E14">
        <w:rPr>
          <w:rFonts w:ascii="Book Antiqua" w:hAnsi="Book Antiqua"/>
          <w:sz w:val="24"/>
          <w:szCs w:val="24"/>
        </w:rPr>
        <w:t>3</w:t>
      </w:r>
      <w:r w:rsidR="00DA2832" w:rsidRPr="0051688A">
        <w:rPr>
          <w:rFonts w:ascii="Book Antiqua" w:hAnsi="Book Antiqua"/>
          <w:sz w:val="24"/>
          <w:szCs w:val="24"/>
        </w:rPr>
        <w:t xml:space="preserve">] </w:t>
      </w:r>
      <w:r w:rsidRPr="0051688A">
        <w:rPr>
          <w:rFonts w:ascii="Book Antiqua" w:hAnsi="Book Antiqua"/>
          <w:sz w:val="24"/>
          <w:szCs w:val="24"/>
        </w:rPr>
        <w:t>der Proben richtig erkannt wurden</w:t>
      </w:r>
      <w:r w:rsidR="00BB3AD6">
        <w:rPr>
          <w:rFonts w:ascii="Book Antiqua" w:hAnsi="Book Antiqua"/>
          <w:sz w:val="24"/>
          <w:szCs w:val="24"/>
        </w:rPr>
        <w:t xml:space="preserve">, wenn jeweils nur geraten wurde. </w:t>
      </w:r>
      <w:r w:rsidR="00BB3AD6" w:rsidRPr="00BB3AD6">
        <w:rPr>
          <w:rFonts w:ascii="Book Antiqua" w:hAnsi="Book Antiqua"/>
          <w:b/>
          <w:sz w:val="24"/>
          <w:szCs w:val="24"/>
        </w:rPr>
        <w:t>I</w:t>
      </w:r>
      <w:r w:rsidR="009D1AE6" w:rsidRPr="00531044">
        <w:rPr>
          <w:rFonts w:ascii="Book Antiqua" w:hAnsi="Book Antiqua"/>
          <w:b/>
          <w:sz w:val="24"/>
          <w:szCs w:val="24"/>
        </w:rPr>
        <w:t>nterpretiere</w:t>
      </w:r>
      <w:r w:rsidR="009D1AE6" w:rsidRPr="00531044">
        <w:rPr>
          <w:rFonts w:ascii="Book Antiqua" w:hAnsi="Book Antiqua"/>
          <w:sz w:val="24"/>
          <w:szCs w:val="24"/>
        </w:rPr>
        <w:t xml:space="preserve"> d</w:t>
      </w:r>
      <w:r w:rsidR="00531044">
        <w:rPr>
          <w:rFonts w:ascii="Book Antiqua" w:hAnsi="Book Antiqua"/>
          <w:sz w:val="24"/>
          <w:szCs w:val="24"/>
        </w:rPr>
        <w:t>as</w:t>
      </w:r>
      <w:r w:rsidR="009D1AE6" w:rsidRPr="00531044">
        <w:rPr>
          <w:rFonts w:ascii="Book Antiqua" w:hAnsi="Book Antiqua"/>
          <w:sz w:val="24"/>
          <w:szCs w:val="24"/>
        </w:rPr>
        <w:t xml:space="preserve"> Ergebnis im Sachkontext.</w:t>
      </w:r>
    </w:p>
    <w:p w:rsidR="00BB3AD6" w:rsidRPr="00531044" w:rsidRDefault="00BB3AD6" w:rsidP="00BB3AD6">
      <w:pPr>
        <w:pStyle w:val="Listenabsatz"/>
        <w:ind w:left="360"/>
        <w:jc w:val="both"/>
        <w:rPr>
          <w:rFonts w:ascii="Book Antiqua" w:hAnsi="Book Antiqua"/>
          <w:sz w:val="24"/>
          <w:szCs w:val="24"/>
        </w:rPr>
      </w:pPr>
    </w:p>
    <w:p w:rsidR="00BB3AD6" w:rsidRPr="000A5D2C" w:rsidRDefault="00BB3AD6" w:rsidP="00BB3AD6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b/>
          <w:sz w:val="24"/>
          <w:szCs w:val="24"/>
        </w:rPr>
      </w:pPr>
      <w:r w:rsidRPr="000A5D2C">
        <w:rPr>
          <w:rFonts w:ascii="Book Antiqua" w:hAnsi="Book Antiqua"/>
          <w:b/>
          <w:sz w:val="24"/>
          <w:szCs w:val="24"/>
        </w:rPr>
        <w:t>Entwicklung eines Hypothesentests</w:t>
      </w:r>
      <w:r w:rsidR="000A5D2C" w:rsidRPr="000A5D2C">
        <w:rPr>
          <w:rFonts w:ascii="Book Antiqua" w:hAnsi="Book Antiqua"/>
          <w:b/>
          <w:sz w:val="24"/>
          <w:szCs w:val="24"/>
        </w:rPr>
        <w:t>:</w:t>
      </w:r>
    </w:p>
    <w:p w:rsidR="00BB3AD6" w:rsidRPr="00BB3AD6" w:rsidRDefault="00BB3AD6" w:rsidP="00BB3AD6">
      <w:pPr>
        <w:pStyle w:val="Listenabsatz"/>
        <w:spacing w:line="120" w:lineRule="auto"/>
        <w:rPr>
          <w:rFonts w:ascii="Book Antiqua" w:hAnsi="Book Antiqua"/>
          <w:sz w:val="24"/>
          <w:szCs w:val="24"/>
        </w:rPr>
      </w:pPr>
    </w:p>
    <w:p w:rsidR="00BB3AD6" w:rsidRDefault="00BB3AD6" w:rsidP="00BB3AD6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531044">
        <w:rPr>
          <w:rFonts w:ascii="Book Antiqua" w:hAnsi="Book Antiqua"/>
          <w:b/>
          <w:sz w:val="24"/>
          <w:szCs w:val="24"/>
        </w:rPr>
        <w:t>Entwickle</w:t>
      </w:r>
      <w:r w:rsidRPr="00531044">
        <w:rPr>
          <w:rFonts w:ascii="Book Antiqua" w:hAnsi="Book Antiqua"/>
          <w:sz w:val="24"/>
          <w:szCs w:val="24"/>
        </w:rPr>
        <w:t xml:space="preserve"> einen geeigneten Hypothesentest mit einem Signifikanzniveau</w:t>
      </w:r>
      <w:r>
        <w:rPr>
          <w:rFonts w:ascii="Book Antiqua" w:hAnsi="Book Antiqua"/>
          <w:sz w:val="24"/>
          <w:szCs w:val="24"/>
        </w:rPr>
        <w:t xml:space="preserve"> von </w:t>
      </w:r>
      <w:r w:rsidRPr="00531044">
        <w:rPr>
          <w:rFonts w:ascii="Book Antiqua" w:hAnsi="Book Antiqua"/>
          <w:sz w:val="24"/>
          <w:szCs w:val="24"/>
        </w:rPr>
        <w:t>5% [1%]</w:t>
      </w:r>
      <w:r>
        <w:rPr>
          <w:rFonts w:ascii="Book Antiqua" w:hAnsi="Book Antiqua"/>
          <w:sz w:val="24"/>
          <w:szCs w:val="24"/>
        </w:rPr>
        <w:t>.</w:t>
      </w:r>
    </w:p>
    <w:p w:rsidR="00BB3AD6" w:rsidRDefault="00BB3AD6" w:rsidP="00BB3AD6">
      <w:pPr>
        <w:pStyle w:val="Listenabsatz"/>
        <w:spacing w:line="120" w:lineRule="auto"/>
        <w:jc w:val="both"/>
        <w:rPr>
          <w:rFonts w:ascii="Book Antiqua" w:hAnsi="Book Antiqua"/>
          <w:sz w:val="24"/>
          <w:szCs w:val="24"/>
        </w:rPr>
      </w:pPr>
    </w:p>
    <w:p w:rsidR="00BB3AD6" w:rsidRDefault="00BB3AD6" w:rsidP="00BB3AD6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b/>
          <w:sz w:val="24"/>
          <w:szCs w:val="24"/>
        </w:rPr>
        <w:t>Bestimme</w:t>
      </w:r>
      <w:r w:rsidRPr="00BB3AD6">
        <w:rPr>
          <w:rFonts w:ascii="Book Antiqua" w:hAnsi="Book Antiqua"/>
          <w:sz w:val="24"/>
          <w:szCs w:val="24"/>
        </w:rPr>
        <w:t xml:space="preserve"> jeweils den Annahme- und Ablehnungsbereich, </w:t>
      </w:r>
      <w:r w:rsidRPr="00BB3AD6">
        <w:rPr>
          <w:rFonts w:ascii="Book Antiqua" w:hAnsi="Book Antiqua"/>
          <w:b/>
          <w:sz w:val="24"/>
          <w:szCs w:val="24"/>
        </w:rPr>
        <w:t>berechne</w:t>
      </w:r>
      <w:r w:rsidRPr="00BB3AD6">
        <w:rPr>
          <w:rFonts w:ascii="Book Antiqua" w:hAnsi="Book Antiqua"/>
          <w:sz w:val="24"/>
          <w:szCs w:val="24"/>
        </w:rPr>
        <w:t xml:space="preserve"> den Fehler der ersten Art und </w:t>
      </w:r>
      <w:r w:rsidRPr="00BB3AD6">
        <w:rPr>
          <w:rFonts w:ascii="Book Antiqua" w:hAnsi="Book Antiqua"/>
          <w:b/>
          <w:sz w:val="24"/>
          <w:szCs w:val="24"/>
        </w:rPr>
        <w:t>interpretiere</w:t>
      </w:r>
      <w:r w:rsidRPr="00BB3AD6">
        <w:rPr>
          <w:rFonts w:ascii="Book Antiqua" w:hAnsi="Book Antiqua"/>
          <w:sz w:val="24"/>
          <w:szCs w:val="24"/>
        </w:rPr>
        <w:t xml:space="preserve"> ihn im obigen Sachzusammenhang.</w:t>
      </w:r>
    </w:p>
    <w:p w:rsidR="00BB3AD6" w:rsidRPr="00BB3AD6" w:rsidRDefault="00BB3AD6" w:rsidP="00BB3AD6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p w:rsidR="00BB3AD6" w:rsidRPr="00BB3AD6" w:rsidRDefault="00BB3AD6" w:rsidP="00BB3AD6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b/>
          <w:sz w:val="24"/>
          <w:szCs w:val="24"/>
        </w:rPr>
        <w:t>Beschreibe</w:t>
      </w:r>
      <w:r w:rsidRPr="00BB3AD6">
        <w:rPr>
          <w:rFonts w:ascii="Book Antiqua" w:hAnsi="Book Antiqua"/>
          <w:sz w:val="24"/>
          <w:szCs w:val="24"/>
        </w:rPr>
        <w:t xml:space="preserve"> den Fehler der zweiten Art im Sachkontext. </w:t>
      </w:r>
      <w:r w:rsidRPr="00BB3AD6">
        <w:rPr>
          <w:rFonts w:ascii="Book Antiqua" w:hAnsi="Book Antiqua"/>
          <w:b/>
          <w:sz w:val="24"/>
          <w:szCs w:val="24"/>
        </w:rPr>
        <w:t>Berechne</w:t>
      </w:r>
      <w:r w:rsidRPr="00BB3AD6">
        <w:rPr>
          <w:rFonts w:ascii="Book Antiqua" w:hAnsi="Book Antiqua"/>
          <w:sz w:val="24"/>
          <w:szCs w:val="24"/>
        </w:rPr>
        <w:t xml:space="preserve"> die Wahrscheinlichkeit seines Auftretens für den Fall, dass die „Geschmacksquote“ tatsächlich bei 55% liegt.</w:t>
      </w:r>
    </w:p>
    <w:p w:rsidR="00BB3AD6" w:rsidRPr="00BB3AD6" w:rsidRDefault="00BB3AD6" w:rsidP="00BB3AD6">
      <w:pPr>
        <w:pStyle w:val="Listenabsatz"/>
        <w:rPr>
          <w:rFonts w:ascii="Book Antiqua" w:hAnsi="Book Antiqua"/>
          <w:sz w:val="24"/>
          <w:szCs w:val="24"/>
        </w:rPr>
      </w:pPr>
    </w:p>
    <w:p w:rsidR="00BB3AD6" w:rsidRPr="00BB3AD6" w:rsidRDefault="00BB3AD6" w:rsidP="00BB3AD6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b/>
          <w:sz w:val="24"/>
          <w:szCs w:val="24"/>
        </w:rPr>
        <w:t>Nimm Stellung</w:t>
      </w:r>
      <w:r w:rsidRPr="00BB3AD6">
        <w:rPr>
          <w:rFonts w:ascii="Book Antiqua" w:hAnsi="Book Antiqua"/>
          <w:sz w:val="24"/>
          <w:szCs w:val="24"/>
        </w:rPr>
        <w:t xml:space="preserve"> zur Aussage des Professors: „Nur zu 55 Prozent wird das Bier richtig erkannt, was auf Zufalls- beziehungsweise Rateniveau liegt“.</w:t>
      </w:r>
    </w:p>
    <w:p w:rsidR="00BB3AD6" w:rsidRDefault="00BB3AD6" w:rsidP="008E1208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B73CC7" w:rsidRDefault="008E12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Methodisch-d</w:t>
      </w:r>
      <w:r w:rsidR="00B73CC7" w:rsidRPr="00B73CC7">
        <w:rPr>
          <w:rFonts w:ascii="Book Antiqua" w:hAnsi="Book Antiqua"/>
          <w:b/>
          <w:sz w:val="24"/>
          <w:szCs w:val="24"/>
        </w:rPr>
        <w:t>idaktischer Kommentar:</w:t>
      </w:r>
    </w:p>
    <w:p w:rsidR="00B73CC7" w:rsidRDefault="00B73CC7">
      <w:pPr>
        <w:rPr>
          <w:rFonts w:ascii="Book Antiqua" w:hAnsi="Book Antiqua"/>
          <w:sz w:val="24"/>
          <w:szCs w:val="24"/>
        </w:rPr>
      </w:pPr>
    </w:p>
    <w:p w:rsidR="00A23E86" w:rsidRDefault="00B73CC7" w:rsidP="009376C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Die Aufgabenidee stammt von Michael Rüsing aus Essen</w:t>
      </w:r>
      <w:r w:rsidR="000A5D2C">
        <w:rPr>
          <w:rFonts w:ascii="Book Antiqua" w:hAnsi="Book Antiqua"/>
          <w:sz w:val="24"/>
          <w:szCs w:val="24"/>
        </w:rPr>
        <w:t xml:space="preserve"> und kann</w:t>
      </w:r>
      <w:r w:rsidR="00F64767">
        <w:rPr>
          <w:rFonts w:ascii="Book Antiqua" w:hAnsi="Book Antiqua"/>
          <w:sz w:val="24"/>
          <w:szCs w:val="24"/>
        </w:rPr>
        <w:t xml:space="preserve"> zum Einstieg in das Testen von Hypothesen </w:t>
      </w:r>
      <w:r w:rsidR="000A5D2C">
        <w:rPr>
          <w:rFonts w:ascii="Book Antiqua" w:hAnsi="Book Antiqua"/>
          <w:sz w:val="24"/>
          <w:szCs w:val="24"/>
        </w:rPr>
        <w:t>verwendet werden. Die dargestellten Aufgabenstellungen wurden als Anwendungsaufgaben im Bereich der</w:t>
      </w:r>
      <w:r w:rsidR="00F64767">
        <w:rPr>
          <w:rFonts w:ascii="Book Antiqua" w:hAnsi="Book Antiqua"/>
          <w:sz w:val="24"/>
          <w:szCs w:val="24"/>
        </w:rPr>
        <w:t xml:space="preserve"> Hypothesentests binomialverteilter Zufallsgrößen </w:t>
      </w:r>
      <w:r w:rsidR="000A5D2C">
        <w:rPr>
          <w:rFonts w:ascii="Book Antiqua" w:hAnsi="Book Antiqua"/>
          <w:sz w:val="24"/>
          <w:szCs w:val="24"/>
        </w:rPr>
        <w:t>eingesetzt</w:t>
      </w:r>
      <w:r w:rsidR="00F64767">
        <w:rPr>
          <w:rFonts w:ascii="Book Antiqua" w:hAnsi="Book Antiqua"/>
          <w:sz w:val="24"/>
          <w:szCs w:val="24"/>
        </w:rPr>
        <w:t xml:space="preserve">. </w:t>
      </w:r>
      <w:r w:rsidR="000A5D2C">
        <w:rPr>
          <w:rFonts w:ascii="Book Antiqua" w:hAnsi="Book Antiqua"/>
          <w:sz w:val="24"/>
          <w:szCs w:val="24"/>
        </w:rPr>
        <w:t xml:space="preserve">Aufgabenteil a) kann als Anwendung im Bereich binomialverteilter Zufallsgrößen bearbeitet werden. </w:t>
      </w:r>
      <w:r w:rsidR="00DA2832">
        <w:rPr>
          <w:rFonts w:ascii="Book Antiqua" w:hAnsi="Book Antiqua"/>
          <w:sz w:val="24"/>
          <w:szCs w:val="24"/>
        </w:rPr>
        <w:t>Mein Einstieg in die Hypothesentests ist über das Herausschmecken von Cola und Cola light erfolgt. Dabei hatten die Probanden im Schnitt „Geschmacksquoten“ deutlich unter 50 %. Nur ein Schüler, der sich als „Cola-Experte“ ausgab, lag zu 80 % richtig.</w:t>
      </w:r>
    </w:p>
    <w:p w:rsidR="009376C9" w:rsidRDefault="009376C9" w:rsidP="000A5D2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D2A91" w:rsidRDefault="002D2A9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DA2832" w:rsidRDefault="00DA2832" w:rsidP="00DA2832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lastRenderedPageBreak/>
        <w:t>Lösung</w:t>
      </w:r>
      <w:r w:rsidR="00E25100">
        <w:rPr>
          <w:rFonts w:ascii="Book Antiqua" w:hAnsi="Book Antiqua"/>
          <w:b/>
          <w:sz w:val="24"/>
          <w:szCs w:val="24"/>
        </w:rPr>
        <w:t>svorschlag</w:t>
      </w:r>
      <w:r w:rsidRPr="00B73CC7">
        <w:rPr>
          <w:rFonts w:ascii="Book Antiqua" w:hAnsi="Book Antiqua"/>
          <w:b/>
          <w:sz w:val="24"/>
          <w:szCs w:val="24"/>
        </w:rPr>
        <w:t>:</w:t>
      </w:r>
    </w:p>
    <w:p w:rsidR="00DA2832" w:rsidRDefault="00DA2832" w:rsidP="00DA2832">
      <w:pPr>
        <w:rPr>
          <w:rFonts w:ascii="Book Antiqua" w:hAnsi="Book Antiqua"/>
          <w:sz w:val="24"/>
          <w:szCs w:val="24"/>
        </w:rPr>
      </w:pPr>
    </w:p>
    <w:p w:rsidR="00531044" w:rsidRPr="00BB3AD6" w:rsidRDefault="000B774D" w:rsidP="006F3F7C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sz w:val="24"/>
          <w:szCs w:val="24"/>
        </w:rPr>
        <w:t>Sei</w:t>
      </w:r>
      <w:r w:rsidR="00730495" w:rsidRPr="00BB3AD6">
        <w:rPr>
          <w:rFonts w:ascii="Book Antiqua" w:hAnsi="Book Antiqua"/>
          <w:sz w:val="24"/>
          <w:szCs w:val="24"/>
        </w:rPr>
        <w:t xml:space="preserve"> </w:t>
      </w:r>
      <w:r w:rsidRPr="00BB3AD6">
        <w:rPr>
          <w:rFonts w:ascii="Book Antiqua" w:hAnsi="Book Antiqua"/>
          <w:sz w:val="24"/>
          <w:szCs w:val="24"/>
        </w:rPr>
        <w:t xml:space="preserve">X: </w:t>
      </w:r>
      <w:r w:rsidRPr="00BB3AD6">
        <w:rPr>
          <w:rFonts w:ascii="Book Antiqua" w:hAnsi="Book Antiqua"/>
          <w:i/>
          <w:sz w:val="24"/>
          <w:szCs w:val="24"/>
        </w:rPr>
        <w:t>Anzahl der erkannten Proben</w:t>
      </w:r>
      <w:r w:rsidRPr="00BB3AD6">
        <w:rPr>
          <w:rFonts w:ascii="Book Antiqua" w:hAnsi="Book Antiqua"/>
          <w:sz w:val="24"/>
          <w:szCs w:val="24"/>
        </w:rPr>
        <w:t xml:space="preserve"> binomialverteilt mit n = 400 und</w:t>
      </w:r>
      <w:r w:rsidR="009376C9" w:rsidRPr="00BB3AD6">
        <w:rPr>
          <w:rFonts w:ascii="Book Antiqua" w:hAnsi="Book Antiqua"/>
          <w:sz w:val="24"/>
          <w:szCs w:val="24"/>
        </w:rPr>
        <w:t xml:space="preserve"> der Trefferwahrscheinlichkeit</w:t>
      </w:r>
      <w:r w:rsidR="00863E14" w:rsidRPr="00BB3AD6">
        <w:rPr>
          <w:rFonts w:ascii="Book Antiqua" w:hAnsi="Book Antiqua"/>
          <w:sz w:val="24"/>
          <w:szCs w:val="24"/>
        </w:rPr>
        <w:t xml:space="preserve"> (Geschmacksquote)</w:t>
      </w:r>
      <w:r w:rsidR="009376C9" w:rsidRPr="00BB3AD6">
        <w:rPr>
          <w:rFonts w:ascii="Book Antiqua" w:hAnsi="Book Antiqua"/>
          <w:sz w:val="24"/>
          <w:szCs w:val="24"/>
        </w:rPr>
        <w:t xml:space="preserve"> </w:t>
      </w:r>
      <w:r w:rsidRPr="00BB3AD6">
        <w:rPr>
          <w:rFonts w:ascii="Book Antiqua" w:hAnsi="Book Antiqua"/>
          <w:sz w:val="24"/>
          <w:szCs w:val="24"/>
        </w:rPr>
        <w:t xml:space="preserve">p = 0,5. </w:t>
      </w:r>
      <w:r w:rsidR="00BB3AD6" w:rsidRPr="00BB3AD6">
        <w:rPr>
          <w:rFonts w:ascii="Book Antiqua" w:hAnsi="Book Antiqua"/>
          <w:sz w:val="24"/>
          <w:szCs w:val="24"/>
        </w:rPr>
        <w:t>Es gilt:</w:t>
      </w:r>
      <w:r w:rsidR="00BB3AD6">
        <w:rPr>
          <w:rFonts w:ascii="Book Antiqua" w:hAnsi="Book Antiqu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X≥220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≈2,6%</m:t>
        </m:r>
      </m:oMath>
      <w:r w:rsidR="0051688A" w:rsidRPr="00BB3AD6">
        <w:rPr>
          <w:rFonts w:ascii="Book Antiqua" w:eastAsiaTheme="minorEastAsia" w:hAnsi="Book Antiqua"/>
          <w:sz w:val="24"/>
          <w:szCs w:val="24"/>
        </w:rPr>
        <w:t xml:space="preserve"> </w:t>
      </w:r>
      <w:r w:rsidR="004D6B6C" w:rsidRPr="00BB3AD6">
        <w:rPr>
          <w:rFonts w:ascii="Book Antiqua" w:eastAsiaTheme="minorEastAsia" w:hAnsi="Book Antiqua"/>
          <w:sz w:val="24"/>
          <w:szCs w:val="24"/>
        </w:rPr>
        <w:t>[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X≤200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≈52%</m:t>
        </m:r>
      </m:oMath>
      <w:r w:rsidR="00863E14" w:rsidRPr="00BB3AD6">
        <w:rPr>
          <w:rFonts w:ascii="Book Antiqua" w:eastAsiaTheme="minorEastAsia" w:hAnsi="Book Antiqua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X≤223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≈99,1%]</m:t>
        </m:r>
      </m:oMath>
      <w:r w:rsidR="00863E14" w:rsidRPr="00BB3AD6">
        <w:rPr>
          <w:rFonts w:ascii="Book Antiqua" w:eastAsiaTheme="minorEastAsia" w:hAnsi="Book Antiqua"/>
          <w:sz w:val="24"/>
          <w:szCs w:val="24"/>
        </w:rPr>
        <w:t xml:space="preserve">  Interpretation: Die Wahrscheinlichkeit, dass mindestens 220 Proben richtig geraten werden</w:t>
      </w:r>
      <w:r w:rsidR="00586370" w:rsidRPr="00BB3AD6">
        <w:rPr>
          <w:rFonts w:ascii="Book Antiqua" w:eastAsiaTheme="minorEastAsia" w:hAnsi="Book Antiqua"/>
          <w:sz w:val="24"/>
          <w:szCs w:val="24"/>
        </w:rPr>
        <w:t>, liegt unter 3%</w:t>
      </w:r>
      <w:r w:rsidR="00863E14" w:rsidRPr="00BB3AD6">
        <w:rPr>
          <w:rFonts w:ascii="Book Antiqua" w:eastAsiaTheme="minorEastAsia" w:hAnsi="Book Antiqua"/>
          <w:sz w:val="24"/>
          <w:szCs w:val="24"/>
        </w:rPr>
        <w:t xml:space="preserve">. </w:t>
      </w:r>
      <w:r w:rsidR="004D6B6C" w:rsidRPr="00BB3AD6">
        <w:rPr>
          <w:rFonts w:ascii="Book Antiqua" w:eastAsiaTheme="minorEastAsia" w:hAnsi="Book Antiqua"/>
          <w:sz w:val="24"/>
          <w:szCs w:val="24"/>
        </w:rPr>
        <w:t xml:space="preserve">[Etwas mehr als die Hälfte der Probanden raten höchsten jede zweite Probe richtig. </w:t>
      </w:r>
      <w:r w:rsidR="00586370" w:rsidRPr="00BB3AD6">
        <w:rPr>
          <w:rFonts w:ascii="Book Antiqua" w:eastAsiaTheme="minorEastAsia" w:hAnsi="Book Antiqua"/>
          <w:sz w:val="24"/>
          <w:szCs w:val="24"/>
        </w:rPr>
        <w:t>Höchstens</w:t>
      </w:r>
      <w:r w:rsidR="00863E14" w:rsidRPr="00BB3AD6">
        <w:rPr>
          <w:rFonts w:ascii="Book Antiqua" w:eastAsiaTheme="minorEastAsia" w:hAnsi="Book Antiqua"/>
          <w:sz w:val="24"/>
          <w:szCs w:val="24"/>
        </w:rPr>
        <w:t xml:space="preserve"> 223 Proben richtig zu raten, </w:t>
      </w:r>
      <w:r w:rsidR="00586370" w:rsidRPr="00BB3AD6">
        <w:rPr>
          <w:rFonts w:ascii="Book Antiqua" w:eastAsiaTheme="minorEastAsia" w:hAnsi="Book Antiqua"/>
          <w:sz w:val="24"/>
          <w:szCs w:val="24"/>
        </w:rPr>
        <w:t>ist zu 99,1% wahrscheinlich</w:t>
      </w:r>
      <w:r w:rsidR="00863E14" w:rsidRPr="00BB3AD6">
        <w:rPr>
          <w:rFonts w:ascii="Book Antiqua" w:eastAsiaTheme="minorEastAsia" w:hAnsi="Book Antiqua"/>
          <w:sz w:val="24"/>
          <w:szCs w:val="24"/>
        </w:rPr>
        <w:t>.</w:t>
      </w:r>
      <w:r w:rsidR="004D6B6C" w:rsidRPr="00BB3AD6">
        <w:rPr>
          <w:rFonts w:ascii="Book Antiqua" w:eastAsiaTheme="minorEastAsia" w:hAnsi="Book Antiqua"/>
          <w:sz w:val="24"/>
          <w:szCs w:val="24"/>
        </w:rPr>
        <w:t>]</w:t>
      </w:r>
    </w:p>
    <w:p w:rsidR="00531044" w:rsidRPr="00531044" w:rsidRDefault="00531044" w:rsidP="000A5D2C">
      <w:pPr>
        <w:pStyle w:val="Listenabsatz"/>
        <w:jc w:val="both"/>
        <w:rPr>
          <w:rFonts w:ascii="Book Antiqua" w:hAnsi="Book Antiqua"/>
          <w:sz w:val="24"/>
          <w:szCs w:val="24"/>
        </w:rPr>
      </w:pPr>
    </w:p>
    <w:p w:rsidR="00BB3AD6" w:rsidRPr="000A5D2C" w:rsidRDefault="008E1208" w:rsidP="00531044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Recht</w:t>
      </w:r>
      <w:r w:rsidR="00484E32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seitiger </w:t>
      </w:r>
      <w:r w:rsidR="00BB3AD6" w:rsidRPr="000A5D2C">
        <w:rPr>
          <w:rFonts w:ascii="Book Antiqua" w:hAnsi="Book Antiqua"/>
          <w:sz w:val="24"/>
          <w:szCs w:val="24"/>
        </w:rPr>
        <w:t>Hypothesentest</w:t>
      </w:r>
    </w:p>
    <w:p w:rsidR="00BB3AD6" w:rsidRPr="00BB3AD6" w:rsidRDefault="00BB3AD6" w:rsidP="00BB3AD6">
      <w:pPr>
        <w:pStyle w:val="Listenabsatz"/>
        <w:spacing w:line="120" w:lineRule="auto"/>
        <w:rPr>
          <w:rFonts w:ascii="Book Antiqua" w:eastAsiaTheme="minorEastAsia" w:hAnsi="Book Antiqua"/>
          <w:sz w:val="24"/>
          <w:szCs w:val="24"/>
        </w:rPr>
      </w:pPr>
    </w:p>
    <w:p w:rsidR="00531044" w:rsidRPr="00531044" w:rsidRDefault="00034ECA" w:rsidP="00BB3AD6">
      <w:pPr>
        <w:pStyle w:val="Listenabsatz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531044">
        <w:rPr>
          <w:rFonts w:ascii="Book Antiqua" w:eastAsiaTheme="minorEastAsia" w:hAnsi="Book Antiqua"/>
          <w:sz w:val="24"/>
          <w:szCs w:val="24"/>
        </w:rPr>
        <w:t>Für die Nullhypothese</w:t>
      </w:r>
      <w:r w:rsidR="00BD67BD" w:rsidRPr="00531044">
        <w:rPr>
          <w:rFonts w:ascii="Book Antiqua" w:eastAsiaTheme="minorEastAsia" w:hAnsi="Book Antiqua"/>
          <w:sz w:val="24"/>
          <w:szCs w:val="24"/>
        </w:rPr>
        <w:t xml:space="preserve"> H</w:t>
      </w:r>
      <w:r w:rsidR="00BD67BD" w:rsidRPr="00531044">
        <w:rPr>
          <w:rFonts w:ascii="Book Antiqua" w:eastAsiaTheme="minorEastAsia" w:hAnsi="Book Antiqua"/>
          <w:sz w:val="24"/>
          <w:szCs w:val="24"/>
          <w:vertAlign w:val="subscript"/>
        </w:rPr>
        <w:t>0</w:t>
      </w:r>
      <w:r w:rsidR="00BD67BD" w:rsidRPr="00531044">
        <w:rPr>
          <w:rFonts w:ascii="Book Antiqua" w:eastAsiaTheme="minorEastAsia" w:hAnsi="Book Antiqua"/>
          <w:sz w:val="24"/>
          <w:szCs w:val="24"/>
        </w:rPr>
        <w:t xml:space="preserve">: p = 0,5 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wählt man die </w:t>
      </w:r>
      <w:r w:rsidR="00531044">
        <w:rPr>
          <w:rFonts w:ascii="Book Antiqua" w:eastAsiaTheme="minorEastAsia" w:hAnsi="Book Antiqua"/>
          <w:sz w:val="24"/>
          <w:szCs w:val="24"/>
        </w:rPr>
        <w:t xml:space="preserve">entsprechende </w:t>
      </w:r>
      <w:r w:rsidRPr="00531044">
        <w:rPr>
          <w:rFonts w:ascii="Book Antiqua" w:eastAsiaTheme="minorEastAsia" w:hAnsi="Book Antiqua"/>
          <w:sz w:val="24"/>
          <w:szCs w:val="24"/>
        </w:rPr>
        <w:t>Alternativhypothese H</w:t>
      </w:r>
      <w:r w:rsidRPr="00531044">
        <w:rPr>
          <w:rFonts w:ascii="Book Antiqua" w:eastAsiaTheme="minorEastAsia" w:hAnsi="Book Antiqua"/>
          <w:sz w:val="24"/>
          <w:szCs w:val="24"/>
          <w:vertAlign w:val="subscript"/>
        </w:rPr>
        <w:t>A</w:t>
      </w:r>
      <w:r w:rsidRPr="00531044">
        <w:rPr>
          <w:rFonts w:ascii="Book Antiqua" w:eastAsiaTheme="minorEastAsia" w:hAnsi="Book Antiqua"/>
          <w:sz w:val="24"/>
          <w:szCs w:val="24"/>
        </w:rPr>
        <w:t>: p &gt; 0,5</w:t>
      </w:r>
      <w:r w:rsidR="00BD67BD" w:rsidRPr="00531044">
        <w:rPr>
          <w:rFonts w:ascii="Book Antiqua" w:eastAsiaTheme="minorEastAsia" w:hAnsi="Book Antiqua"/>
          <w:sz w:val="24"/>
          <w:szCs w:val="24"/>
        </w:rPr>
        <w:t xml:space="preserve">. </w:t>
      </w:r>
      <w:r w:rsidRPr="00531044">
        <w:rPr>
          <w:rFonts w:ascii="Book Antiqua" w:eastAsiaTheme="minorEastAsia" w:hAnsi="Book Antiqua"/>
          <w:sz w:val="24"/>
          <w:szCs w:val="24"/>
        </w:rPr>
        <w:t>Dabei handelt es sich um einen rechts</w:t>
      </w:r>
      <w:r w:rsidR="00484E32">
        <w:rPr>
          <w:rFonts w:ascii="Book Antiqua" w:eastAsiaTheme="minorEastAsia" w:hAnsi="Book Antiqua"/>
          <w:sz w:val="24"/>
          <w:szCs w:val="24"/>
        </w:rPr>
        <w:t>s</w:t>
      </w:r>
      <w:r w:rsidRPr="00531044">
        <w:rPr>
          <w:rFonts w:ascii="Book Antiqua" w:eastAsiaTheme="minorEastAsia" w:hAnsi="Book Antiqua"/>
          <w:sz w:val="24"/>
          <w:szCs w:val="24"/>
        </w:rPr>
        <w:t>eitigen Hypothesentest, der</w:t>
      </w:r>
      <w:r w:rsidR="00863E14" w:rsidRPr="00531044">
        <w:rPr>
          <w:rFonts w:ascii="Book Antiqua" w:eastAsiaTheme="minorEastAsia" w:hAnsi="Book Antiqua"/>
          <w:sz w:val="24"/>
          <w:szCs w:val="24"/>
        </w:rPr>
        <w:t xml:space="preserve"> zunächst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 mit einem Signifikanzniveau von 5 % erfolgen soll. </w:t>
      </w:r>
      <w:r w:rsidR="00531044" w:rsidRPr="00531044">
        <w:rPr>
          <w:rFonts w:ascii="Book Antiqua" w:eastAsiaTheme="minorEastAsia" w:hAnsi="Book Antiqua"/>
          <w:sz w:val="24"/>
          <w:szCs w:val="24"/>
        </w:rPr>
        <w:t>H</w:t>
      </w:r>
      <w:r w:rsidR="00531044" w:rsidRPr="00531044">
        <w:rPr>
          <w:rFonts w:ascii="Book Antiqua" w:eastAsiaTheme="minorEastAsia" w:hAnsi="Book Antiqua"/>
          <w:sz w:val="24"/>
          <w:szCs w:val="24"/>
          <w:vertAlign w:val="subscript"/>
        </w:rPr>
        <w:t>0</w:t>
      </w:r>
      <w:r w:rsidR="00531044" w:rsidRPr="00531044">
        <w:rPr>
          <w:rFonts w:ascii="Book Antiqua" w:eastAsiaTheme="minorEastAsia" w:hAnsi="Book Antiqua"/>
          <w:sz w:val="24"/>
          <w:szCs w:val="24"/>
        </w:rPr>
        <w:t xml:space="preserve"> wird verworfen, wenn die erkannten Proben deutlich über dem Erwartungswert 200 liegen.</w:t>
      </w:r>
      <w:r w:rsidR="00531044">
        <w:rPr>
          <w:rFonts w:ascii="Book Antiqua" w:eastAsiaTheme="minorEastAsia" w:hAnsi="Book Antiqua"/>
          <w:sz w:val="24"/>
          <w:szCs w:val="24"/>
        </w:rPr>
        <w:t xml:space="preserve"> Andernfalls wird H</w:t>
      </w:r>
      <w:r w:rsidR="00531044" w:rsidRPr="00531044">
        <w:rPr>
          <w:rFonts w:ascii="Book Antiqua" w:eastAsiaTheme="minorEastAsia" w:hAnsi="Book Antiqua"/>
          <w:sz w:val="24"/>
          <w:szCs w:val="24"/>
          <w:vertAlign w:val="subscript"/>
        </w:rPr>
        <w:t>0</w:t>
      </w:r>
      <w:r w:rsidR="00531044">
        <w:rPr>
          <w:rFonts w:ascii="Book Antiqua" w:eastAsiaTheme="minorEastAsia" w:hAnsi="Book Antiqua"/>
          <w:sz w:val="24"/>
          <w:szCs w:val="24"/>
        </w:rPr>
        <w:t xml:space="preserve"> angenommen.</w:t>
      </w:r>
    </w:p>
    <w:p w:rsidR="00531044" w:rsidRPr="00531044" w:rsidRDefault="00531044" w:rsidP="00531044">
      <w:pPr>
        <w:pStyle w:val="Listenabsatz"/>
        <w:spacing w:line="120" w:lineRule="auto"/>
        <w:rPr>
          <w:rFonts w:ascii="Book Antiqua" w:eastAsiaTheme="minorEastAsia" w:hAnsi="Book Antiqua"/>
          <w:sz w:val="24"/>
          <w:szCs w:val="24"/>
        </w:rPr>
      </w:pPr>
    </w:p>
    <w:p w:rsidR="00F64767" w:rsidRPr="00F64767" w:rsidRDefault="00BD67BD" w:rsidP="00BB3AD6">
      <w:pPr>
        <w:pStyle w:val="Listenabsatz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531044">
        <w:rPr>
          <w:rFonts w:ascii="Book Antiqua" w:eastAsiaTheme="minorEastAsia" w:hAnsi="Book Antiqua"/>
          <w:sz w:val="24"/>
          <w:szCs w:val="24"/>
        </w:rPr>
        <w:t>H</w:t>
      </w:r>
      <w:r w:rsidRPr="00531044">
        <w:rPr>
          <w:rFonts w:ascii="Book Antiqua" w:eastAsiaTheme="minorEastAsia" w:hAnsi="Book Antiqua"/>
          <w:sz w:val="24"/>
          <w:szCs w:val="24"/>
          <w:vertAlign w:val="subscript"/>
        </w:rPr>
        <w:t>0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 </w:t>
      </w:r>
      <w:r w:rsidR="00034ECA" w:rsidRPr="00531044">
        <w:rPr>
          <w:rFonts w:ascii="Book Antiqua" w:eastAsiaTheme="minorEastAsia" w:hAnsi="Book Antiqua"/>
          <w:sz w:val="24"/>
          <w:szCs w:val="24"/>
        </w:rPr>
        <w:t xml:space="preserve">soll </w:t>
      </w:r>
      <w:r w:rsidRPr="00531044">
        <w:rPr>
          <w:rFonts w:ascii="Book Antiqua" w:eastAsiaTheme="minorEastAsia" w:hAnsi="Book Antiqua"/>
          <w:sz w:val="24"/>
          <w:szCs w:val="24"/>
        </w:rPr>
        <w:t>angenommen werden, wenn die erkannte Proben</w:t>
      </w:r>
      <w:r w:rsidR="00F64767">
        <w:rPr>
          <w:rFonts w:ascii="Book Antiqua" w:eastAsiaTheme="minorEastAsia" w:hAnsi="Book Antiqua"/>
          <w:sz w:val="24"/>
          <w:szCs w:val="24"/>
        </w:rPr>
        <w:t>anzahl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 im Annahmebereich </w:t>
      </w:r>
      <w:r w:rsidR="00531044">
        <w:rPr>
          <w:rFonts w:ascii="Book Antiqua" w:eastAsiaTheme="minorEastAsia" w:hAnsi="Book Antiqua"/>
          <w:sz w:val="24"/>
          <w:szCs w:val="24"/>
        </w:rPr>
        <w:t xml:space="preserve">A = </w:t>
      </w:r>
      <w:r w:rsidRPr="00531044">
        <w:rPr>
          <w:rFonts w:ascii="Book Antiqua" w:eastAsiaTheme="minorEastAsia" w:hAnsi="Book Antiqua"/>
          <w:sz w:val="24"/>
          <w:szCs w:val="24"/>
        </w:rPr>
        <w:t>[0; b] liegt</w:t>
      </w:r>
      <w:r w:rsidR="00531044">
        <w:rPr>
          <w:rFonts w:ascii="Book Antiqua" w:eastAsiaTheme="minorEastAsia" w:hAnsi="Book Antiqua"/>
          <w:sz w:val="24"/>
          <w:szCs w:val="24"/>
        </w:rPr>
        <w:t>. Dabei ist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 b die kleinste Zahl </w:t>
      </w:r>
      <w:r w:rsidR="00531044">
        <w:rPr>
          <w:rFonts w:ascii="Book Antiqua" w:eastAsiaTheme="minorEastAsia" w:hAnsi="Book Antiqua"/>
          <w:sz w:val="24"/>
          <w:szCs w:val="24"/>
        </w:rPr>
        <w:t>mit</w:t>
      </w:r>
      <w:r w:rsidRPr="00531044"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≥0,95. </m:t>
        </m:r>
      </m:oMath>
      <w:r w:rsidR="00034ECA" w:rsidRPr="00531044">
        <w:rPr>
          <w:rFonts w:ascii="Book Antiqua" w:eastAsiaTheme="minorEastAsia" w:hAnsi="Book Antiqua"/>
          <w:sz w:val="24"/>
          <w:szCs w:val="24"/>
        </w:rPr>
        <w:t xml:space="preserve">Man erhält b = 216 und für den Annahmebereich A = [0; 216] sowie den Verwerfungsbereich V = [217; 400]. Daher wird im Fall von 220 richtig erkannten Proben die Nullhypothese verworfen. </w:t>
      </w:r>
      <w:r w:rsidR="00C60703" w:rsidRPr="00531044">
        <w:rPr>
          <w:rFonts w:ascii="Book Antiqua" w:eastAsiaTheme="minorEastAsia" w:hAnsi="Book Antiqua"/>
          <w:sz w:val="24"/>
          <w:szCs w:val="24"/>
        </w:rPr>
        <w:t xml:space="preserve">Der Fehler 1. Art beträgt (Irrtumswahrscheinlichkeit) dabei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X≥217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≈4,9 %</m:t>
        </m:r>
      </m:oMath>
      <w:r w:rsidR="00C60703" w:rsidRPr="00531044">
        <w:rPr>
          <w:rFonts w:ascii="Book Antiqua" w:eastAsiaTheme="minorEastAsia" w:hAnsi="Book Antiqua"/>
          <w:sz w:val="24"/>
          <w:szCs w:val="24"/>
        </w:rPr>
        <w:t>. Mit einer</w:t>
      </w:r>
      <w:r w:rsidR="00586370" w:rsidRPr="00531044">
        <w:rPr>
          <w:rFonts w:ascii="Book Antiqua" w:eastAsiaTheme="minorEastAsia" w:hAnsi="Book Antiqua"/>
          <w:sz w:val="24"/>
          <w:szCs w:val="24"/>
        </w:rPr>
        <w:t xml:space="preserve"> Wahrscheinlichkeit von knapp 5</w:t>
      </w:r>
      <w:r w:rsidR="00C60703" w:rsidRPr="00531044">
        <w:rPr>
          <w:rFonts w:ascii="Book Antiqua" w:eastAsiaTheme="minorEastAsia" w:hAnsi="Book Antiqua"/>
          <w:sz w:val="24"/>
          <w:szCs w:val="24"/>
        </w:rPr>
        <w:t>% nimmt man irrtümlich an, dass die Probanden besser als Raten waren, obwohl sie tatsächlich nur geraten haben.</w:t>
      </w:r>
      <w:r w:rsidR="00863E14" w:rsidRPr="00531044">
        <w:rPr>
          <w:rFonts w:ascii="Book Antiqua" w:eastAsiaTheme="minorEastAsia" w:hAnsi="Book Antiqua"/>
          <w:sz w:val="24"/>
          <w:szCs w:val="24"/>
        </w:rPr>
        <w:t xml:space="preserve"> </w:t>
      </w:r>
      <w:r w:rsidR="004D6B6C" w:rsidRPr="00531044">
        <w:rPr>
          <w:rFonts w:ascii="Book Antiqua" w:eastAsiaTheme="minorEastAsia" w:hAnsi="Book Antiqua"/>
          <w:sz w:val="24"/>
          <w:szCs w:val="24"/>
        </w:rPr>
        <w:t>[</w:t>
      </w:r>
      <w:r w:rsidR="00863E14" w:rsidRPr="00531044">
        <w:rPr>
          <w:rFonts w:ascii="Book Antiqua" w:eastAsiaTheme="minorEastAsia" w:hAnsi="Book Antiqua"/>
          <w:sz w:val="24"/>
          <w:szCs w:val="24"/>
        </w:rPr>
        <w:t xml:space="preserve">Bei einem Signifikanzniveau von 1% erhält man </w:t>
      </w:r>
      <w:r w:rsidR="00F64767">
        <w:rPr>
          <w:rFonts w:ascii="Book Antiqua" w:eastAsiaTheme="minorEastAsia" w:hAnsi="Book Antiqua"/>
          <w:sz w:val="24"/>
          <w:szCs w:val="24"/>
        </w:rPr>
        <w:t xml:space="preserve">analog </w:t>
      </w:r>
      <w:r w:rsidR="00863E14" w:rsidRPr="00531044">
        <w:rPr>
          <w:rFonts w:ascii="Book Antiqua" w:eastAsiaTheme="minorEastAsia" w:hAnsi="Book Antiqua"/>
          <w:sz w:val="24"/>
          <w:szCs w:val="24"/>
        </w:rPr>
        <w:t>den Annahmebereich A = [</w:t>
      </w:r>
      <w:r w:rsidR="00586370" w:rsidRPr="00531044">
        <w:rPr>
          <w:rFonts w:ascii="Book Antiqua" w:eastAsiaTheme="minorEastAsia" w:hAnsi="Book Antiqua"/>
          <w:sz w:val="24"/>
          <w:szCs w:val="24"/>
        </w:rPr>
        <w:t>0; 223</w:t>
      </w:r>
      <w:r w:rsidR="00F64767">
        <w:rPr>
          <w:rFonts w:ascii="Book Antiqua" w:eastAsiaTheme="minorEastAsia" w:hAnsi="Book Antiqua"/>
          <w:sz w:val="24"/>
          <w:szCs w:val="24"/>
        </w:rPr>
        <w:t>],</w:t>
      </w:r>
      <w:r w:rsidR="00586370" w:rsidRPr="00531044">
        <w:rPr>
          <w:rFonts w:ascii="Book Antiqua" w:eastAsiaTheme="minorEastAsia" w:hAnsi="Book Antiqua"/>
          <w:sz w:val="24"/>
          <w:szCs w:val="24"/>
        </w:rPr>
        <w:t xml:space="preserve"> den Verwerfungsbereich [224; 400] </w:t>
      </w:r>
      <w:r w:rsidR="00F64767">
        <w:rPr>
          <w:rFonts w:ascii="Book Antiqua" w:eastAsiaTheme="minorEastAsia" w:hAnsi="Book Antiqua"/>
          <w:sz w:val="24"/>
          <w:szCs w:val="24"/>
        </w:rPr>
        <w:t>und</w:t>
      </w:r>
      <w:r w:rsidR="00586370" w:rsidRPr="00531044">
        <w:rPr>
          <w:rFonts w:ascii="Book Antiqua" w:eastAsiaTheme="minorEastAsia" w:hAnsi="Book Antiqua"/>
          <w:sz w:val="24"/>
          <w:szCs w:val="24"/>
        </w:rPr>
        <w:t xml:space="preserve"> de</w:t>
      </w:r>
      <w:r w:rsidR="00F64767">
        <w:rPr>
          <w:rFonts w:ascii="Book Antiqua" w:eastAsiaTheme="minorEastAsia" w:hAnsi="Book Antiqua"/>
          <w:sz w:val="24"/>
          <w:szCs w:val="24"/>
        </w:rPr>
        <w:t>n</w:t>
      </w:r>
      <w:r w:rsidR="00586370" w:rsidRPr="00531044">
        <w:rPr>
          <w:rFonts w:ascii="Book Antiqua" w:eastAsiaTheme="minorEastAsia" w:hAnsi="Book Antiqua"/>
          <w:sz w:val="24"/>
          <w:szCs w:val="24"/>
        </w:rPr>
        <w:t xml:space="preserve"> Fehler 1. Art von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X≥224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≈0,9%</m:t>
        </m:r>
      </m:oMath>
      <w:r w:rsidR="00586370" w:rsidRPr="00531044">
        <w:rPr>
          <w:rFonts w:ascii="Book Antiqua" w:eastAsiaTheme="minorEastAsia" w:hAnsi="Book Antiqua"/>
          <w:sz w:val="24"/>
          <w:szCs w:val="24"/>
        </w:rPr>
        <w:t>.</w:t>
      </w:r>
      <w:r w:rsidR="004D6B6C" w:rsidRPr="00531044">
        <w:rPr>
          <w:rFonts w:ascii="Book Antiqua" w:eastAsiaTheme="minorEastAsia" w:hAnsi="Book Antiqua"/>
          <w:sz w:val="24"/>
          <w:szCs w:val="24"/>
        </w:rPr>
        <w:t>]</w:t>
      </w:r>
    </w:p>
    <w:p w:rsidR="00F64767" w:rsidRPr="00F64767" w:rsidRDefault="00F64767" w:rsidP="000A5D2C">
      <w:pPr>
        <w:pStyle w:val="Listenabsatz"/>
        <w:spacing w:line="120" w:lineRule="auto"/>
        <w:rPr>
          <w:rFonts w:ascii="Book Antiqua" w:eastAsiaTheme="minorEastAsia" w:hAnsi="Book Antiqua"/>
          <w:sz w:val="24"/>
          <w:szCs w:val="24"/>
        </w:rPr>
      </w:pPr>
    </w:p>
    <w:p w:rsidR="00BD67BD" w:rsidRPr="00F64767" w:rsidRDefault="00C60703" w:rsidP="00BB3AD6">
      <w:pPr>
        <w:pStyle w:val="Listenabsatz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F64767">
        <w:rPr>
          <w:rFonts w:ascii="Book Antiqua" w:eastAsiaTheme="minorEastAsia" w:hAnsi="Book Antiqua"/>
          <w:sz w:val="24"/>
          <w:szCs w:val="24"/>
        </w:rPr>
        <w:t xml:space="preserve">Für den Fehler </w:t>
      </w:r>
      <w:r w:rsidR="00E25100" w:rsidRPr="00F64767">
        <w:rPr>
          <w:rFonts w:ascii="Book Antiqua" w:eastAsiaTheme="minorEastAsia" w:hAnsi="Book Antiqua"/>
          <w:sz w:val="24"/>
          <w:szCs w:val="24"/>
        </w:rPr>
        <w:t>2.</w:t>
      </w:r>
      <w:r w:rsidRPr="00F64767">
        <w:rPr>
          <w:rFonts w:ascii="Book Antiqua" w:eastAsiaTheme="minorEastAsia" w:hAnsi="Book Antiqua"/>
          <w:sz w:val="24"/>
          <w:szCs w:val="24"/>
        </w:rPr>
        <w:t xml:space="preserve"> Art berechnet man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p=0,55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X≤216</m:t>
            </m:r>
          </m:e>
        </m:d>
        <m:r>
          <w:rPr>
            <w:rFonts w:ascii="Cambria Math" w:hAnsi="Cambria Math"/>
            <w:sz w:val="24"/>
            <w:szCs w:val="24"/>
          </w:rPr>
          <m:t>≈36,2 %</m:t>
        </m:r>
      </m:oMath>
      <w:r w:rsidR="00E25100" w:rsidRPr="00F64767">
        <w:rPr>
          <w:rFonts w:ascii="Book Antiqua" w:eastAsiaTheme="minorEastAsia" w:hAnsi="Book Antiqua"/>
          <w:sz w:val="24"/>
          <w:szCs w:val="24"/>
        </w:rPr>
        <w:t>. Mit einer Wahrscheinlichkeit von 36,2 % wird also fälschlicherweise angenommen, dass die Probanden raten, obwohl sie mit p = 0,55 besser als raten waren.</w:t>
      </w:r>
      <w:r w:rsidR="004D6B6C" w:rsidRPr="00F64767">
        <w:rPr>
          <w:rFonts w:ascii="Book Antiqua" w:eastAsiaTheme="minorEastAsia" w:hAnsi="Book Antiqua"/>
          <w:sz w:val="24"/>
          <w:szCs w:val="24"/>
        </w:rPr>
        <w:t xml:space="preserve"> [Bei einem Signifikanzniveau von 1% ergibt sich analog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p=0,55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X≤223</m:t>
            </m:r>
          </m:e>
        </m:d>
        <m:r>
          <w:rPr>
            <w:rFonts w:ascii="Cambria Math" w:hAnsi="Cambria Math"/>
            <w:sz w:val="24"/>
            <w:szCs w:val="24"/>
          </w:rPr>
          <m:t>≈63,7 %</m:t>
        </m:r>
      </m:oMath>
      <w:r w:rsidR="004D6B6C" w:rsidRPr="00F64767">
        <w:rPr>
          <w:rFonts w:ascii="Book Antiqua" w:eastAsiaTheme="minorEastAsia" w:hAnsi="Book Antiqua"/>
          <w:sz w:val="24"/>
          <w:szCs w:val="24"/>
        </w:rPr>
        <w:t>.]</w:t>
      </w:r>
    </w:p>
    <w:p w:rsidR="00E25100" w:rsidRPr="00E25100" w:rsidRDefault="00E25100" w:rsidP="00E25100">
      <w:pPr>
        <w:pStyle w:val="Listenabsatz"/>
        <w:rPr>
          <w:rFonts w:ascii="Book Antiqua" w:eastAsiaTheme="minorEastAsia" w:hAnsi="Book Antiqua"/>
          <w:sz w:val="24"/>
          <w:szCs w:val="24"/>
        </w:rPr>
      </w:pPr>
    </w:p>
    <w:p w:rsidR="00B73CC7" w:rsidRPr="008E1208" w:rsidRDefault="00E25100" w:rsidP="00DD2ABE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0A5D2C">
        <w:rPr>
          <w:rFonts w:ascii="Book Antiqua" w:eastAsiaTheme="minorEastAsia" w:hAnsi="Book Antiqua"/>
          <w:sz w:val="24"/>
          <w:szCs w:val="24"/>
        </w:rPr>
        <w:t xml:space="preserve">Auf einem </w:t>
      </w:r>
      <w:r w:rsidR="000A5D2C" w:rsidRPr="000A5D2C">
        <w:rPr>
          <w:rFonts w:ascii="Book Antiqua" w:eastAsiaTheme="minorEastAsia" w:hAnsi="Book Antiqua"/>
          <w:sz w:val="24"/>
          <w:szCs w:val="24"/>
        </w:rPr>
        <w:t xml:space="preserve">üblichen </w:t>
      </w:r>
      <w:r w:rsidRPr="000A5D2C">
        <w:rPr>
          <w:rFonts w:ascii="Book Antiqua" w:eastAsiaTheme="minorEastAsia" w:hAnsi="Book Antiqua"/>
          <w:sz w:val="24"/>
          <w:szCs w:val="24"/>
        </w:rPr>
        <w:t xml:space="preserve">Signifikanzniveau von 5% muss dem Professor widersprochen werden, da </w:t>
      </w:r>
      <w:r w:rsidR="000A5D2C" w:rsidRPr="000A5D2C">
        <w:rPr>
          <w:rFonts w:ascii="Book Antiqua" w:eastAsiaTheme="minorEastAsia" w:hAnsi="Book Antiqua"/>
          <w:sz w:val="24"/>
          <w:szCs w:val="24"/>
        </w:rPr>
        <w:t xml:space="preserve">220 im Verwerfungsbereich liegt </w:t>
      </w:r>
      <w:r w:rsidRPr="000A5D2C">
        <w:rPr>
          <w:rFonts w:ascii="Book Antiqua" w:eastAsiaTheme="minorEastAsia" w:hAnsi="Book Antiqua"/>
          <w:sz w:val="24"/>
          <w:szCs w:val="24"/>
        </w:rPr>
        <w:t>und die Nullhypothese „Die Probanden haben geraten“ verworfen wird.</w:t>
      </w:r>
      <w:r w:rsidR="009376C9" w:rsidRPr="000A5D2C">
        <w:rPr>
          <w:rFonts w:ascii="Book Antiqua" w:eastAsiaTheme="minorEastAsia" w:hAnsi="Book Antiqua"/>
          <w:sz w:val="24"/>
          <w:szCs w:val="24"/>
        </w:rPr>
        <w:t xml:space="preserve"> </w:t>
      </w:r>
      <w:r w:rsidR="000A5D2C" w:rsidRPr="000A5D2C">
        <w:rPr>
          <w:rFonts w:ascii="Book Antiqua" w:eastAsiaTheme="minorEastAsia" w:hAnsi="Book Antiqua"/>
          <w:sz w:val="24"/>
          <w:szCs w:val="24"/>
        </w:rPr>
        <w:t>[</w:t>
      </w:r>
      <w:r w:rsidR="009376C9" w:rsidRPr="000A5D2C">
        <w:rPr>
          <w:rFonts w:ascii="Book Antiqua" w:eastAsiaTheme="minorEastAsia" w:hAnsi="Book Antiqua"/>
          <w:sz w:val="24"/>
          <w:szCs w:val="24"/>
        </w:rPr>
        <w:t xml:space="preserve">Wählt man ein Signifikanzniveau von </w:t>
      </w:r>
      <w:r w:rsidR="00FD3A68" w:rsidRPr="000A5D2C">
        <w:rPr>
          <w:rFonts w:ascii="Book Antiqua" w:eastAsiaTheme="minorEastAsia" w:hAnsi="Book Antiqua"/>
          <w:sz w:val="24"/>
          <w:szCs w:val="24"/>
        </w:rPr>
        <w:t>1%</w:t>
      </w:r>
      <w:r w:rsidR="000A5D2C" w:rsidRPr="000A5D2C">
        <w:rPr>
          <w:rFonts w:ascii="Book Antiqua" w:eastAsiaTheme="minorEastAsia" w:hAnsi="Book Antiqua"/>
          <w:sz w:val="24"/>
          <w:szCs w:val="24"/>
        </w:rPr>
        <w:t>,</w:t>
      </w:r>
      <w:r w:rsidR="00FD3A68" w:rsidRPr="000A5D2C">
        <w:rPr>
          <w:rFonts w:ascii="Book Antiqua" w:eastAsiaTheme="minorEastAsia" w:hAnsi="Book Antiqua"/>
          <w:sz w:val="24"/>
          <w:szCs w:val="24"/>
        </w:rPr>
        <w:t xml:space="preserve"> </w:t>
      </w:r>
      <w:r w:rsidR="000A5D2C" w:rsidRPr="000A5D2C">
        <w:rPr>
          <w:rFonts w:ascii="Book Antiqua" w:eastAsiaTheme="minorEastAsia" w:hAnsi="Book Antiqua"/>
          <w:sz w:val="24"/>
          <w:szCs w:val="24"/>
        </w:rPr>
        <w:t>wird die Nullhypothese allerdings angenommen.]</w:t>
      </w:r>
    </w:p>
    <w:p w:rsidR="008E1208" w:rsidRDefault="008E1208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E1208" w:rsidRDefault="008E1208" w:rsidP="008E1208">
      <w:pPr>
        <w:jc w:val="both"/>
        <w:rPr>
          <w:rFonts w:ascii="Book Antiqua" w:hAnsi="Book Antiqua"/>
          <w:b/>
          <w:sz w:val="24"/>
        </w:rPr>
      </w:pPr>
      <w:r w:rsidRPr="0051688A">
        <w:rPr>
          <w:rFonts w:ascii="Book Antiqua" w:hAnsi="Book Antiqua"/>
          <w:b/>
          <w:sz w:val="24"/>
        </w:rPr>
        <w:t>Quellen</w:t>
      </w:r>
      <w:r>
        <w:rPr>
          <w:rFonts w:ascii="Book Antiqua" w:hAnsi="Book Antiqua"/>
          <w:b/>
          <w:sz w:val="24"/>
        </w:rPr>
        <w:t>angaben</w:t>
      </w:r>
      <w:r w:rsidRPr="0051688A">
        <w:rPr>
          <w:rFonts w:ascii="Book Antiqua" w:hAnsi="Book Antiqua"/>
          <w:b/>
          <w:sz w:val="24"/>
        </w:rPr>
        <w:t>:</w:t>
      </w:r>
    </w:p>
    <w:p w:rsidR="008E1208" w:rsidRPr="0051688A" w:rsidRDefault="008E1208" w:rsidP="008E1208">
      <w:pPr>
        <w:jc w:val="both"/>
        <w:rPr>
          <w:rFonts w:ascii="Book Antiqua" w:hAnsi="Book Antiqua"/>
          <w:b/>
          <w:sz w:val="24"/>
        </w:rPr>
      </w:pPr>
    </w:p>
    <w:p w:rsidR="008E1208" w:rsidRDefault="008E1208" w:rsidP="008E1208">
      <w:pPr>
        <w:jc w:val="both"/>
      </w:pPr>
      <w:r w:rsidRPr="00586370">
        <w:rPr>
          <w:rFonts w:ascii="Book Antiqua" w:hAnsi="Book Antiqua"/>
          <w:sz w:val="24"/>
          <w:szCs w:val="24"/>
        </w:rPr>
        <w:t>Notiz</w:t>
      </w:r>
      <w:r w:rsidRPr="00586370">
        <w:rPr>
          <w:rFonts w:ascii="Book Antiqua" w:hAnsi="Book Antiqua"/>
          <w:i/>
          <w:sz w:val="24"/>
          <w:szCs w:val="24"/>
        </w:rPr>
        <w:t xml:space="preserve"> </w:t>
      </w:r>
      <w:r w:rsidRPr="00586370">
        <w:rPr>
          <w:rFonts w:ascii="Book Antiqua" w:hAnsi="Book Antiqua"/>
          <w:sz w:val="24"/>
          <w:szCs w:val="24"/>
        </w:rPr>
        <w:t>(2016)</w:t>
      </w:r>
      <w:r w:rsidRPr="00586370">
        <w:rPr>
          <w:rFonts w:ascii="Book Antiqua" w:hAnsi="Book Antiqua"/>
          <w:i/>
          <w:sz w:val="24"/>
          <w:szCs w:val="24"/>
        </w:rPr>
        <w:t>: Wie Kölsch und Alt schmecken</w:t>
      </w:r>
      <w:r w:rsidRPr="00586370">
        <w:rPr>
          <w:rFonts w:ascii="Book Antiqua" w:hAnsi="Book Antiqua"/>
          <w:sz w:val="24"/>
          <w:szCs w:val="24"/>
        </w:rPr>
        <w:t>. In: bild der wissenschaft.</w:t>
      </w:r>
      <w:r w:rsidRPr="00586370">
        <w:rPr>
          <w:rFonts w:ascii="Book Antiqua" w:hAnsi="Book Antiqua"/>
          <w:i/>
          <w:sz w:val="24"/>
          <w:szCs w:val="24"/>
        </w:rPr>
        <w:t xml:space="preserve"> </w:t>
      </w:r>
      <w:r w:rsidRPr="00586370">
        <w:rPr>
          <w:rFonts w:ascii="Book Antiqua" w:hAnsi="Book Antiqua"/>
          <w:sz w:val="24"/>
          <w:szCs w:val="24"/>
        </w:rPr>
        <w:t>Heft 11, S. 42.</w:t>
      </w:r>
    </w:p>
    <w:p w:rsidR="008E1208" w:rsidRDefault="008E1208" w:rsidP="008E1208">
      <w:pPr>
        <w:jc w:val="both"/>
        <w:rPr>
          <w:rFonts w:ascii="Book Antiqua" w:hAnsi="Book Antiqua"/>
          <w:sz w:val="24"/>
        </w:rPr>
      </w:pPr>
    </w:p>
    <w:p w:rsidR="008E1208" w:rsidRPr="00586370" w:rsidRDefault="008E1208" w:rsidP="008E1208">
      <w:pPr>
        <w:jc w:val="both"/>
        <w:rPr>
          <w:rFonts w:ascii="Book Antiqua" w:hAnsi="Book Antiqua"/>
          <w:sz w:val="24"/>
          <w:szCs w:val="24"/>
        </w:rPr>
      </w:pPr>
      <w:r w:rsidRPr="00586370">
        <w:rPr>
          <w:rFonts w:ascii="Book Antiqua" w:hAnsi="Book Antiqua"/>
          <w:sz w:val="24"/>
        </w:rPr>
        <w:t xml:space="preserve">Quark, R. (2016): </w:t>
      </w:r>
      <w:r w:rsidRPr="00586370">
        <w:rPr>
          <w:rFonts w:ascii="Book Antiqua" w:hAnsi="Book Antiqua"/>
          <w:i/>
          <w:sz w:val="24"/>
        </w:rPr>
        <w:t>KÖLSCH versus ALT: Erkenntnisse aus konsumentenpsychologischen Experimenten</w:t>
      </w:r>
      <w:r w:rsidRPr="00586370">
        <w:rPr>
          <w:rFonts w:ascii="Book Antiqua" w:hAnsi="Book Antiqua"/>
          <w:sz w:val="24"/>
        </w:rPr>
        <w:t xml:space="preserve">. In: Forschungsberichte des Fachbereichs Wirtschaftswissenschaften der Hochschule Düsseldorf Ausgabe 34. Abgerufen am 23.03.2017 unter </w:t>
      </w:r>
      <w:hyperlink r:id="rId8" w:history="1">
        <w:r w:rsidRPr="00FE68F7">
          <w:rPr>
            <w:rStyle w:val="Hyperlink"/>
            <w:rFonts w:ascii="Book Antiqua" w:hAnsi="Book Antiqua"/>
            <w:sz w:val="24"/>
            <w:szCs w:val="24"/>
          </w:rPr>
          <w:t>http://fhdd.opus.hbz-nrw.de/volltexte/2016/974/pdf/HSD_FBW_Ausgabe34.pdf</w:t>
        </w:r>
      </w:hyperlink>
      <w:r w:rsidRPr="00586370">
        <w:rPr>
          <w:rFonts w:ascii="Book Antiqua" w:hAnsi="Book Antiqua"/>
          <w:sz w:val="24"/>
          <w:szCs w:val="24"/>
        </w:rPr>
        <w:t>.</w:t>
      </w:r>
    </w:p>
    <w:p w:rsidR="008E1208" w:rsidRDefault="008E1208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E1208" w:rsidRPr="008E1208" w:rsidRDefault="008E1208" w:rsidP="008E1208">
      <w:pPr>
        <w:jc w:val="both"/>
        <w:rPr>
          <w:rFonts w:ascii="Book Antiqua" w:hAnsi="Book Antiqua"/>
          <w:sz w:val="24"/>
          <w:szCs w:val="24"/>
        </w:rPr>
      </w:pPr>
    </w:p>
    <w:sectPr w:rsidR="008E1208" w:rsidRPr="008E1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D6" w:rsidRDefault="00150DD6" w:rsidP="00774BA5">
      <w:r>
        <w:separator/>
      </w:r>
    </w:p>
  </w:endnote>
  <w:endnote w:type="continuationSeparator" w:id="0">
    <w:p w:rsidR="00150DD6" w:rsidRDefault="00150DD6" w:rsidP="007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D6" w:rsidRDefault="00150DD6" w:rsidP="00774BA5">
      <w:r>
        <w:separator/>
      </w:r>
    </w:p>
  </w:footnote>
  <w:footnote w:type="continuationSeparator" w:id="0">
    <w:p w:rsidR="00150DD6" w:rsidRDefault="00150DD6" w:rsidP="0077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69C"/>
    <w:multiLevelType w:val="hybridMultilevel"/>
    <w:tmpl w:val="EFF63FAA"/>
    <w:lvl w:ilvl="0" w:tplc="B08C60D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6233"/>
    <w:multiLevelType w:val="hybridMultilevel"/>
    <w:tmpl w:val="BB60F5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CD7"/>
    <w:multiLevelType w:val="hybridMultilevel"/>
    <w:tmpl w:val="E578DAF6"/>
    <w:lvl w:ilvl="0" w:tplc="33D4AC6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6D8611E4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97BFA"/>
    <w:multiLevelType w:val="hybridMultilevel"/>
    <w:tmpl w:val="33BC35DA"/>
    <w:lvl w:ilvl="0" w:tplc="1B4A3D8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F41"/>
    <w:multiLevelType w:val="hybridMultilevel"/>
    <w:tmpl w:val="AD80AB5A"/>
    <w:lvl w:ilvl="0" w:tplc="FAA67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0617B"/>
    <w:multiLevelType w:val="hybridMultilevel"/>
    <w:tmpl w:val="FEB04B6E"/>
    <w:lvl w:ilvl="0" w:tplc="6D8611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5F8C"/>
    <w:multiLevelType w:val="hybridMultilevel"/>
    <w:tmpl w:val="94F61B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864"/>
    <w:multiLevelType w:val="hybridMultilevel"/>
    <w:tmpl w:val="2B26A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51942"/>
    <w:multiLevelType w:val="hybridMultilevel"/>
    <w:tmpl w:val="7FBA9254"/>
    <w:lvl w:ilvl="0" w:tplc="B08C60D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B17AD"/>
    <w:multiLevelType w:val="hybridMultilevel"/>
    <w:tmpl w:val="D15C7140"/>
    <w:lvl w:ilvl="0" w:tplc="019408A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36D49"/>
    <w:multiLevelType w:val="hybridMultilevel"/>
    <w:tmpl w:val="925A3026"/>
    <w:lvl w:ilvl="0" w:tplc="B08C60D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034ECA"/>
    <w:rsid w:val="0008614C"/>
    <w:rsid w:val="000A5D2C"/>
    <w:rsid w:val="000B774D"/>
    <w:rsid w:val="00150DD6"/>
    <w:rsid w:val="00171D03"/>
    <w:rsid w:val="002C3BD1"/>
    <w:rsid w:val="002D2A91"/>
    <w:rsid w:val="003A7A4C"/>
    <w:rsid w:val="00411633"/>
    <w:rsid w:val="00484E32"/>
    <w:rsid w:val="00497B19"/>
    <w:rsid w:val="004D6B6C"/>
    <w:rsid w:val="004E6192"/>
    <w:rsid w:val="0051688A"/>
    <w:rsid w:val="00531044"/>
    <w:rsid w:val="00586370"/>
    <w:rsid w:val="006C02D3"/>
    <w:rsid w:val="006D57D0"/>
    <w:rsid w:val="00730495"/>
    <w:rsid w:val="00774BA5"/>
    <w:rsid w:val="00863E14"/>
    <w:rsid w:val="008A6DB3"/>
    <w:rsid w:val="008B7089"/>
    <w:rsid w:val="008E1208"/>
    <w:rsid w:val="009062B0"/>
    <w:rsid w:val="00922B8F"/>
    <w:rsid w:val="009376C9"/>
    <w:rsid w:val="00941BE8"/>
    <w:rsid w:val="009D1AE6"/>
    <w:rsid w:val="009E6A05"/>
    <w:rsid w:val="00A23E86"/>
    <w:rsid w:val="00B011FA"/>
    <w:rsid w:val="00B73CC7"/>
    <w:rsid w:val="00BB3AD6"/>
    <w:rsid w:val="00BD67BD"/>
    <w:rsid w:val="00C60703"/>
    <w:rsid w:val="00C73F9E"/>
    <w:rsid w:val="00D943BF"/>
    <w:rsid w:val="00DA2832"/>
    <w:rsid w:val="00E25100"/>
    <w:rsid w:val="00E50832"/>
    <w:rsid w:val="00EA388E"/>
    <w:rsid w:val="00EC6508"/>
    <w:rsid w:val="00F06471"/>
    <w:rsid w:val="00F44F57"/>
    <w:rsid w:val="00F64767"/>
    <w:rsid w:val="00F978CA"/>
    <w:rsid w:val="00FA7049"/>
    <w:rsid w:val="00FA70D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052"/>
  <w15:docId w15:val="{7927C4F0-BE17-4787-8C0F-CCA3CE39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94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2B8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43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">
    <w:name w:val="text"/>
    <w:basedOn w:val="Standard"/>
    <w:rsid w:val="00D9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943BF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4B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4B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4B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44F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1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dd.opus.hbz-nrw.de/volltexte/2016/974/pdf/HSD_FBW_Ausgabe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B0CE-D05A-496B-BA8D-B3A6042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Rüsing</dc:creator>
  <cp:lastModifiedBy>Jörn Meyer</cp:lastModifiedBy>
  <cp:revision>4</cp:revision>
  <cp:lastPrinted>2017-04-06T08:23:00Z</cp:lastPrinted>
  <dcterms:created xsi:type="dcterms:W3CDTF">2017-04-04T17:49:00Z</dcterms:created>
  <dcterms:modified xsi:type="dcterms:W3CDTF">2017-04-23T18:52:00Z</dcterms:modified>
</cp:coreProperties>
</file>